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5A" w:rsidRPr="00DD3A5A" w:rsidRDefault="00DD3A5A" w:rsidP="0078334E">
      <w:pPr>
        <w:spacing w:before="360" w:line="240" w:lineRule="auto"/>
        <w:jc w:val="center"/>
        <w:outlineLvl w:val="0"/>
        <w:rPr>
          <w:rFonts w:ascii="Times New Roman" w:eastAsia="Times New Roman" w:hAnsi="Times New Roman" w:cs="Times New Roman"/>
          <w:b/>
          <w:bCs/>
          <w:color w:val="808080"/>
          <w:kern w:val="36"/>
          <w:sz w:val="24"/>
          <w:szCs w:val="24"/>
        </w:rPr>
      </w:pPr>
      <w:bookmarkStart w:id="0" w:name="JD_DEA"/>
      <w:bookmarkStart w:id="1" w:name="_GoBack"/>
      <w:bookmarkEnd w:id="1"/>
    </w:p>
    <w:bookmarkEnd w:id="0"/>
    <w:p w:rsidR="00DD3A5A" w:rsidRPr="00DD3A5A" w:rsidRDefault="00DD3A5A" w:rsidP="00DD3A5A">
      <w:pPr>
        <w:spacing w:before="180" w:after="180" w:line="240" w:lineRule="auto"/>
        <w:jc w:val="center"/>
        <w:outlineLvl w:val="1"/>
        <w:rPr>
          <w:rFonts w:ascii="Helvetica" w:eastAsia="Times New Roman" w:hAnsi="Helvetica" w:cs="Helvetica"/>
          <w:b/>
          <w:bCs/>
          <w:color w:val="000000"/>
          <w:sz w:val="24"/>
          <w:szCs w:val="24"/>
        </w:rPr>
      </w:pPr>
      <w:r w:rsidRPr="00DD3A5A">
        <w:rPr>
          <w:rFonts w:ascii="Helvetica" w:eastAsia="Times New Roman" w:hAnsi="Helvetica" w:cs="Helvetica"/>
          <w:b/>
          <w:bCs/>
          <w:color w:val="000000"/>
          <w:sz w:val="24"/>
          <w:szCs w:val="24"/>
        </w:rPr>
        <w:t>Funds from Local Tax Sources</w:t>
      </w:r>
    </w:p>
    <w:p w:rsidR="00DD3A5A" w:rsidRPr="00DD3A5A" w:rsidRDefault="00DD3A5A" w:rsidP="00DD3A5A">
      <w:pPr>
        <w:spacing w:before="100" w:beforeAutospacing="1" w:after="180" w:line="240" w:lineRule="auto"/>
        <w:rPr>
          <w:rFonts w:ascii="Arial" w:eastAsia="Times New Roman" w:hAnsi="Arial" w:cs="Arial"/>
          <w:sz w:val="24"/>
          <w:szCs w:val="24"/>
        </w:rPr>
      </w:pPr>
      <w:r w:rsidRPr="00DD3A5A">
        <w:rPr>
          <w:rFonts w:ascii="Arial" w:eastAsia="Times New Roman" w:hAnsi="Arial" w:cs="Arial"/>
          <w:b/>
          <w:bCs/>
          <w:sz w:val="24"/>
          <w:szCs w:val="24"/>
        </w:rPr>
        <w:t>Mill levies</w:t>
      </w:r>
    </w:p>
    <w:p w:rsidR="00DD3A5A" w:rsidRPr="00DD3A5A" w:rsidRDefault="00DD3A5A" w:rsidP="00DD3A5A">
      <w:pPr>
        <w:spacing w:before="100" w:beforeAutospacing="1" w:after="180" w:line="240" w:lineRule="auto"/>
        <w:rPr>
          <w:rFonts w:ascii="Arial" w:eastAsia="Times New Roman" w:hAnsi="Arial" w:cs="Arial"/>
          <w:sz w:val="24"/>
          <w:szCs w:val="24"/>
        </w:rPr>
      </w:pPr>
      <w:r w:rsidRPr="00DD3A5A">
        <w:rPr>
          <w:rFonts w:ascii="Arial" w:eastAsia="Times New Roman" w:hAnsi="Arial" w:cs="Arial"/>
          <w:sz w:val="24"/>
          <w:szCs w:val="24"/>
        </w:rPr>
        <w:t>If the Board of Education is of the opinion that revenues in excess of those provided through equalization program funding are necessary to provide for the needs of the district, the Board may seek authorization at an election to raise additional local property tax revenues. The district shall cooperate with district charter schools regarding any such election in accordance with the requirements of state law.</w:t>
      </w:r>
    </w:p>
    <w:p w:rsidR="00DD3A5A" w:rsidRPr="0078334E" w:rsidRDefault="00DD3A5A" w:rsidP="00DD3A5A">
      <w:pPr>
        <w:spacing w:before="100" w:beforeAutospacing="1" w:after="180" w:line="240" w:lineRule="auto"/>
        <w:rPr>
          <w:rFonts w:ascii="Arial" w:eastAsia="Times New Roman" w:hAnsi="Arial" w:cs="Arial"/>
          <w:sz w:val="24"/>
          <w:szCs w:val="24"/>
        </w:rPr>
      </w:pPr>
      <w:r w:rsidRPr="0078334E">
        <w:rPr>
          <w:rFonts w:ascii="Arial" w:eastAsia="Times New Roman" w:hAnsi="Arial" w:cs="Arial"/>
          <w:iCs/>
          <w:sz w:val="24"/>
          <w:szCs w:val="24"/>
        </w:rPr>
        <w:t>The requested amount shall not exceed 30 percent of the district’s total program funding for the budget year in which the limitation was reached or $200,000, whichever is greater.</w:t>
      </w:r>
    </w:p>
    <w:p w:rsidR="00DD3A5A" w:rsidRPr="00DD3A5A" w:rsidRDefault="00DD3A5A" w:rsidP="00DD3A5A">
      <w:pPr>
        <w:spacing w:before="100" w:beforeAutospacing="1" w:after="180" w:line="240" w:lineRule="auto"/>
        <w:rPr>
          <w:rFonts w:ascii="Arial" w:eastAsia="Times New Roman" w:hAnsi="Arial" w:cs="Arial"/>
          <w:sz w:val="24"/>
          <w:szCs w:val="24"/>
        </w:rPr>
      </w:pPr>
      <w:r w:rsidRPr="00DD3A5A">
        <w:rPr>
          <w:rFonts w:ascii="Arial" w:eastAsia="Times New Roman" w:hAnsi="Arial" w:cs="Arial"/>
          <w:sz w:val="24"/>
          <w:szCs w:val="24"/>
        </w:rPr>
        <w:t>The Board shall call an election to raise additional local revenues if an initiative petition containing signatures of at least five percent of the registered electors in the district is properly submitted to the Board. An initiative petition shall be submitted at least 90 days prior to the election date in order to be valid.</w:t>
      </w:r>
    </w:p>
    <w:p w:rsidR="00DD3A5A" w:rsidRPr="00DD3A5A" w:rsidRDefault="00DD3A5A" w:rsidP="00DD3A5A">
      <w:pPr>
        <w:spacing w:before="100" w:beforeAutospacing="1" w:after="180" w:line="240" w:lineRule="auto"/>
        <w:rPr>
          <w:rFonts w:ascii="Arial" w:eastAsia="Times New Roman" w:hAnsi="Arial" w:cs="Arial"/>
          <w:sz w:val="24"/>
          <w:szCs w:val="24"/>
        </w:rPr>
      </w:pPr>
      <w:r w:rsidRPr="00DD3A5A">
        <w:rPr>
          <w:rFonts w:ascii="Arial" w:eastAsia="Times New Roman" w:hAnsi="Arial" w:cs="Arial"/>
          <w:sz w:val="24"/>
          <w:szCs w:val="24"/>
        </w:rPr>
        <w:t>Such elections shall be held on the first Tuesday in November in odd-numbered years in conjunction with the regular biennial school election or on general election day in even-numbered years. The election shall be conducted by the county clerk and recorder in accordance with applicable law.</w:t>
      </w:r>
    </w:p>
    <w:p w:rsidR="00DD3A5A" w:rsidRPr="00DD3A5A" w:rsidRDefault="00DD3A5A" w:rsidP="00DD3A5A">
      <w:pPr>
        <w:spacing w:before="100" w:beforeAutospacing="1" w:after="180" w:line="240" w:lineRule="auto"/>
        <w:rPr>
          <w:rFonts w:ascii="Arial" w:eastAsia="Times New Roman" w:hAnsi="Arial" w:cs="Arial"/>
          <w:sz w:val="24"/>
          <w:szCs w:val="24"/>
        </w:rPr>
      </w:pPr>
      <w:r w:rsidRPr="00DD3A5A">
        <w:rPr>
          <w:rFonts w:ascii="Arial" w:eastAsia="Times New Roman" w:hAnsi="Arial" w:cs="Arial"/>
          <w:b/>
          <w:bCs/>
          <w:sz w:val="24"/>
          <w:szCs w:val="24"/>
        </w:rPr>
        <w:t>Transportation mill levies</w:t>
      </w:r>
    </w:p>
    <w:p w:rsidR="00DD3A5A" w:rsidRPr="00DD3A5A" w:rsidRDefault="00DD3A5A" w:rsidP="00DD3A5A">
      <w:pPr>
        <w:spacing w:before="100" w:beforeAutospacing="1" w:after="180" w:line="240" w:lineRule="auto"/>
        <w:rPr>
          <w:rFonts w:ascii="Arial" w:eastAsia="Times New Roman" w:hAnsi="Arial" w:cs="Arial"/>
          <w:sz w:val="24"/>
          <w:szCs w:val="24"/>
        </w:rPr>
      </w:pPr>
      <w:r w:rsidRPr="00DD3A5A">
        <w:rPr>
          <w:rFonts w:ascii="Arial" w:eastAsia="Times New Roman" w:hAnsi="Arial" w:cs="Arial"/>
          <w:sz w:val="24"/>
          <w:szCs w:val="24"/>
        </w:rPr>
        <w:t>The Board of Education may submit the question of whether to impose a mill levy for the payment of excess transportation costs at an election held in conjunction with the regular biennial election in odd-numbered years or with the general election in even-numbered years. The term “excess transportation costs” is defined in state law and generally means the district’s operating and capital expenditures for the transportation program that are not reimbursed by the state.</w:t>
      </w:r>
    </w:p>
    <w:p w:rsidR="00DD3A5A" w:rsidRPr="00DD3A5A" w:rsidRDefault="00DD3A5A" w:rsidP="00DD3A5A">
      <w:pPr>
        <w:spacing w:before="100" w:beforeAutospacing="1" w:after="180" w:line="240" w:lineRule="auto"/>
        <w:rPr>
          <w:rFonts w:ascii="Arial" w:eastAsia="Times New Roman" w:hAnsi="Arial" w:cs="Arial"/>
          <w:sz w:val="24"/>
          <w:szCs w:val="24"/>
        </w:rPr>
      </w:pPr>
      <w:r w:rsidRPr="00DD3A5A">
        <w:rPr>
          <w:rFonts w:ascii="Arial" w:eastAsia="Times New Roman" w:hAnsi="Arial" w:cs="Arial"/>
          <w:sz w:val="24"/>
          <w:szCs w:val="24"/>
        </w:rPr>
        <w:t>If the measure passes, the district shall deposit the resulting revenue in the transportation fund.</w:t>
      </w:r>
    </w:p>
    <w:p w:rsidR="00DD3A5A" w:rsidRPr="00DD3A5A" w:rsidRDefault="00DD3A5A" w:rsidP="00DD3A5A">
      <w:pPr>
        <w:spacing w:before="100" w:beforeAutospacing="1" w:after="180" w:line="240" w:lineRule="auto"/>
        <w:rPr>
          <w:rFonts w:ascii="Arial" w:eastAsia="Times New Roman" w:hAnsi="Arial" w:cs="Arial"/>
          <w:sz w:val="24"/>
          <w:szCs w:val="24"/>
        </w:rPr>
      </w:pPr>
      <w:r w:rsidRPr="00DD3A5A">
        <w:rPr>
          <w:rFonts w:ascii="Arial" w:eastAsia="Times New Roman" w:hAnsi="Arial" w:cs="Arial"/>
          <w:b/>
          <w:bCs/>
          <w:sz w:val="24"/>
          <w:szCs w:val="24"/>
        </w:rPr>
        <w:t>Kindergarten mill levy</w:t>
      </w:r>
    </w:p>
    <w:p w:rsidR="00DD3A5A" w:rsidRPr="00DD3A5A" w:rsidRDefault="00DD3A5A" w:rsidP="00DD3A5A">
      <w:pPr>
        <w:spacing w:before="100" w:beforeAutospacing="1" w:after="180" w:line="240" w:lineRule="auto"/>
        <w:rPr>
          <w:rFonts w:ascii="Arial" w:eastAsia="Times New Roman" w:hAnsi="Arial" w:cs="Arial"/>
          <w:sz w:val="24"/>
          <w:szCs w:val="24"/>
        </w:rPr>
      </w:pPr>
      <w:r w:rsidRPr="00DD3A5A">
        <w:rPr>
          <w:rFonts w:ascii="Arial" w:eastAsia="Times New Roman" w:hAnsi="Arial" w:cs="Arial"/>
          <w:sz w:val="24"/>
          <w:szCs w:val="24"/>
        </w:rPr>
        <w:t xml:space="preserve">The Board of Education may submit the question of whether to impose a mill levy for additional local property tax revenues to provide funding for excess full-day kindergarten program costs. The Board may include a question of whether to impose an additional mill levy of a stated amount and limited duration to meet the initial capital construction needs of the district associated with a full-day kindergarten program. “Excess full-day </w:t>
      </w:r>
      <w:r w:rsidRPr="00DD3A5A">
        <w:rPr>
          <w:rFonts w:ascii="Arial" w:eastAsia="Times New Roman" w:hAnsi="Arial" w:cs="Arial"/>
          <w:sz w:val="24"/>
          <w:szCs w:val="24"/>
        </w:rPr>
        <w:lastRenderedPageBreak/>
        <w:t>kindergarten program costs” are defined in state law as the costs that exceed the revenues the district receives from the school funding formula for kindergarten.</w:t>
      </w:r>
    </w:p>
    <w:p w:rsidR="00DD3A5A" w:rsidRPr="00DD3A5A" w:rsidRDefault="00DD3A5A" w:rsidP="00DD3A5A">
      <w:pPr>
        <w:spacing w:before="100" w:beforeAutospacing="1" w:after="180" w:line="240" w:lineRule="auto"/>
        <w:rPr>
          <w:rFonts w:ascii="Arial" w:eastAsia="Times New Roman" w:hAnsi="Arial" w:cs="Arial"/>
          <w:sz w:val="24"/>
          <w:szCs w:val="24"/>
        </w:rPr>
      </w:pPr>
      <w:r w:rsidRPr="00DD3A5A">
        <w:rPr>
          <w:rFonts w:ascii="Arial" w:eastAsia="Times New Roman" w:hAnsi="Arial" w:cs="Arial"/>
          <w:b/>
          <w:bCs/>
          <w:sz w:val="24"/>
          <w:szCs w:val="24"/>
        </w:rPr>
        <w:t>Bonded indebtedness</w:t>
      </w:r>
    </w:p>
    <w:p w:rsidR="00DD3A5A" w:rsidRPr="00DD3A5A" w:rsidRDefault="00DD3A5A" w:rsidP="00DD3A5A">
      <w:pPr>
        <w:spacing w:before="100" w:beforeAutospacing="1" w:after="180" w:line="240" w:lineRule="auto"/>
        <w:rPr>
          <w:rFonts w:ascii="Arial" w:eastAsia="Times New Roman" w:hAnsi="Arial" w:cs="Arial"/>
          <w:sz w:val="24"/>
          <w:szCs w:val="24"/>
        </w:rPr>
      </w:pPr>
      <w:r w:rsidRPr="00DD3A5A">
        <w:rPr>
          <w:rFonts w:ascii="Arial" w:eastAsia="Times New Roman" w:hAnsi="Arial" w:cs="Arial"/>
          <w:sz w:val="24"/>
          <w:szCs w:val="24"/>
        </w:rPr>
        <w:t>Upon the approval of the electorate, the Board may incur a bonded indebtedness which does not exceed amounts specified by law.</w:t>
      </w:r>
    </w:p>
    <w:p w:rsidR="00DD3A5A" w:rsidRPr="00DD3A5A" w:rsidRDefault="00DD3A5A" w:rsidP="00DD3A5A">
      <w:pPr>
        <w:spacing w:before="100" w:beforeAutospacing="1" w:after="180" w:line="240" w:lineRule="auto"/>
        <w:rPr>
          <w:rFonts w:ascii="Arial" w:eastAsia="Times New Roman" w:hAnsi="Arial" w:cs="Arial"/>
          <w:sz w:val="24"/>
          <w:szCs w:val="24"/>
        </w:rPr>
      </w:pPr>
      <w:r w:rsidRPr="00DD3A5A">
        <w:rPr>
          <w:rFonts w:ascii="Arial" w:eastAsia="Times New Roman" w:hAnsi="Arial" w:cs="Arial"/>
          <w:sz w:val="24"/>
          <w:szCs w:val="24"/>
        </w:rPr>
        <w:t>The Board may authorize the issuance of debt to achieve the following goals and objectives:</w:t>
      </w:r>
    </w:p>
    <w:p w:rsidR="00DD3A5A" w:rsidRPr="00DD3A5A" w:rsidRDefault="00DD3A5A" w:rsidP="00DD3A5A">
      <w:pPr>
        <w:spacing w:before="100" w:beforeAutospacing="1" w:after="180" w:line="240" w:lineRule="auto"/>
        <w:ind w:left="360"/>
        <w:rPr>
          <w:rFonts w:ascii="Arial" w:eastAsia="Times New Roman" w:hAnsi="Arial" w:cs="Arial"/>
          <w:sz w:val="24"/>
          <w:szCs w:val="24"/>
        </w:rPr>
      </w:pPr>
      <w:r w:rsidRPr="00DD3A5A">
        <w:rPr>
          <w:rFonts w:ascii="Arial" w:eastAsia="Times New Roman" w:hAnsi="Arial" w:cs="Arial"/>
          <w:sz w:val="24"/>
          <w:szCs w:val="24"/>
        </w:rPr>
        <w:t xml:space="preserve">1.  To provide capital improvements which satisfy the district's physical plant </w:t>
      </w:r>
      <w:proofErr w:type="gramStart"/>
      <w:r w:rsidRPr="00DD3A5A">
        <w:rPr>
          <w:rFonts w:ascii="Arial" w:eastAsia="Times New Roman" w:hAnsi="Arial" w:cs="Arial"/>
          <w:sz w:val="24"/>
          <w:szCs w:val="24"/>
        </w:rPr>
        <w:t>needs</w:t>
      </w:r>
      <w:proofErr w:type="gramEnd"/>
    </w:p>
    <w:p w:rsidR="00DD3A5A" w:rsidRPr="00DD3A5A" w:rsidRDefault="00DD3A5A" w:rsidP="00DD3A5A">
      <w:pPr>
        <w:spacing w:before="100" w:beforeAutospacing="1" w:after="180" w:line="240" w:lineRule="auto"/>
        <w:ind w:left="360"/>
        <w:rPr>
          <w:rFonts w:ascii="Arial" w:eastAsia="Times New Roman" w:hAnsi="Arial" w:cs="Arial"/>
          <w:sz w:val="24"/>
          <w:szCs w:val="24"/>
        </w:rPr>
      </w:pPr>
      <w:r w:rsidRPr="00DD3A5A">
        <w:rPr>
          <w:rFonts w:ascii="Arial" w:eastAsia="Times New Roman" w:hAnsi="Arial" w:cs="Arial"/>
          <w:sz w:val="24"/>
          <w:szCs w:val="24"/>
        </w:rPr>
        <w:t>2.  To provide the capability of financing district equipment needs</w:t>
      </w:r>
    </w:p>
    <w:p w:rsidR="00DD3A5A" w:rsidRPr="00DD3A5A" w:rsidRDefault="00DD3A5A" w:rsidP="00DD3A5A">
      <w:pPr>
        <w:spacing w:before="100" w:beforeAutospacing="1" w:after="180" w:line="240" w:lineRule="auto"/>
        <w:ind w:left="360"/>
        <w:rPr>
          <w:rFonts w:ascii="Arial" w:eastAsia="Times New Roman" w:hAnsi="Arial" w:cs="Arial"/>
          <w:sz w:val="24"/>
          <w:szCs w:val="24"/>
        </w:rPr>
      </w:pPr>
      <w:r w:rsidRPr="00DD3A5A">
        <w:rPr>
          <w:rFonts w:ascii="Arial" w:eastAsia="Times New Roman" w:hAnsi="Arial" w:cs="Arial"/>
          <w:sz w:val="24"/>
          <w:szCs w:val="24"/>
        </w:rPr>
        <w:t>3.  To refinance existing debt when it is in the best interests of the district</w:t>
      </w:r>
    </w:p>
    <w:p w:rsidR="00DD3A5A" w:rsidRPr="00DD3A5A" w:rsidRDefault="00DD3A5A" w:rsidP="00DD3A5A">
      <w:pPr>
        <w:spacing w:before="100" w:beforeAutospacing="1" w:after="180" w:line="240" w:lineRule="auto"/>
        <w:rPr>
          <w:rFonts w:ascii="Arial" w:eastAsia="Times New Roman" w:hAnsi="Arial" w:cs="Arial"/>
          <w:sz w:val="24"/>
          <w:szCs w:val="24"/>
        </w:rPr>
      </w:pPr>
      <w:r w:rsidRPr="00DD3A5A">
        <w:rPr>
          <w:rFonts w:ascii="Arial" w:eastAsia="Times New Roman" w:hAnsi="Arial" w:cs="Arial"/>
          <w:sz w:val="24"/>
          <w:szCs w:val="24"/>
        </w:rPr>
        <w:t>To accomplish these goals the Board has developed the following guidelines for managing the district's debt.</w:t>
      </w:r>
    </w:p>
    <w:p w:rsidR="00DD3A5A" w:rsidRPr="00DD3A5A" w:rsidRDefault="00DD3A5A" w:rsidP="00DD3A5A">
      <w:pPr>
        <w:spacing w:before="100" w:beforeAutospacing="1" w:after="180" w:line="240" w:lineRule="auto"/>
        <w:ind w:left="360"/>
        <w:rPr>
          <w:rFonts w:ascii="Arial" w:eastAsia="Times New Roman" w:hAnsi="Arial" w:cs="Arial"/>
          <w:sz w:val="24"/>
          <w:szCs w:val="24"/>
        </w:rPr>
      </w:pPr>
      <w:r w:rsidRPr="00DD3A5A">
        <w:rPr>
          <w:rFonts w:ascii="Arial" w:eastAsia="Times New Roman" w:hAnsi="Arial" w:cs="Arial"/>
          <w:sz w:val="24"/>
          <w:szCs w:val="24"/>
        </w:rPr>
        <w:t>1.  The superintendent and a designee shall be responsible for implementing this policy and its procedures.</w:t>
      </w:r>
    </w:p>
    <w:p w:rsidR="00DD3A5A" w:rsidRPr="00DD3A5A" w:rsidRDefault="00DD3A5A" w:rsidP="00DD3A5A">
      <w:pPr>
        <w:spacing w:before="100" w:beforeAutospacing="1" w:after="180" w:line="240" w:lineRule="auto"/>
        <w:ind w:left="360"/>
        <w:rPr>
          <w:rFonts w:ascii="Arial" w:eastAsia="Times New Roman" w:hAnsi="Arial" w:cs="Arial"/>
          <w:sz w:val="24"/>
          <w:szCs w:val="24"/>
        </w:rPr>
      </w:pPr>
      <w:r w:rsidRPr="00DD3A5A">
        <w:rPr>
          <w:rFonts w:ascii="Arial" w:eastAsia="Times New Roman" w:hAnsi="Arial" w:cs="Arial"/>
          <w:sz w:val="24"/>
          <w:szCs w:val="24"/>
        </w:rPr>
        <w:t>2.  The superintendent and a designee shall serve as the district's liaison with the investment banking community and will keep the Board informed about investment banking activities, changes in laws which affect the issuance of debt, and any topics which bear on the district's financial activities and needs.</w:t>
      </w:r>
    </w:p>
    <w:p w:rsidR="00DD3A5A" w:rsidRPr="00DD3A5A" w:rsidRDefault="00DD3A5A" w:rsidP="00DD3A5A">
      <w:pPr>
        <w:spacing w:before="100" w:beforeAutospacing="1" w:after="180" w:line="240" w:lineRule="auto"/>
        <w:ind w:left="360"/>
        <w:rPr>
          <w:rFonts w:ascii="Arial" w:eastAsia="Times New Roman" w:hAnsi="Arial" w:cs="Arial"/>
          <w:sz w:val="24"/>
          <w:szCs w:val="24"/>
        </w:rPr>
      </w:pPr>
      <w:r w:rsidRPr="00DD3A5A">
        <w:rPr>
          <w:rFonts w:ascii="Arial" w:eastAsia="Times New Roman" w:hAnsi="Arial" w:cs="Arial"/>
          <w:sz w:val="24"/>
          <w:szCs w:val="24"/>
        </w:rPr>
        <w:t>3.  When developing the district's financial plan, the superintendent shall analyze the need for financial advisory or investment banking assistance in defining the district's financial goals and objectives, establishing its financial plan and preparing for the issuance of debt or the refinancing of existing debt. Based on that analysis, the superintendent may recommend that the district secure the services of financial advisory and/or investment bankers.</w:t>
      </w:r>
    </w:p>
    <w:p w:rsidR="00DD3A5A" w:rsidRPr="00DD3A5A" w:rsidRDefault="00DD3A5A" w:rsidP="00DD3A5A">
      <w:pPr>
        <w:spacing w:before="100" w:beforeAutospacing="1" w:after="180" w:line="240" w:lineRule="auto"/>
        <w:ind w:left="360"/>
        <w:rPr>
          <w:rFonts w:ascii="Arial" w:eastAsia="Times New Roman" w:hAnsi="Arial" w:cs="Arial"/>
          <w:sz w:val="24"/>
          <w:szCs w:val="24"/>
        </w:rPr>
      </w:pPr>
      <w:r w:rsidRPr="00DD3A5A">
        <w:rPr>
          <w:rFonts w:ascii="Arial" w:eastAsia="Times New Roman" w:hAnsi="Arial" w:cs="Arial"/>
          <w:sz w:val="24"/>
          <w:szCs w:val="24"/>
        </w:rPr>
        <w:t>4.  The type of financial advisory or investment banking services and the method of selecting the firm or firms to provide such services shall be determined by the Board.</w:t>
      </w:r>
    </w:p>
    <w:p w:rsidR="00DD3A5A" w:rsidRPr="00DD3A5A" w:rsidRDefault="00DD3A5A" w:rsidP="00DD3A5A">
      <w:pPr>
        <w:spacing w:before="100" w:beforeAutospacing="1" w:after="180" w:line="240" w:lineRule="auto"/>
        <w:ind w:left="360"/>
        <w:rPr>
          <w:rFonts w:ascii="Arial" w:eastAsia="Times New Roman" w:hAnsi="Arial" w:cs="Arial"/>
          <w:sz w:val="24"/>
          <w:szCs w:val="24"/>
        </w:rPr>
      </w:pPr>
      <w:r w:rsidRPr="00DD3A5A">
        <w:rPr>
          <w:rFonts w:ascii="Arial" w:eastAsia="Times New Roman" w:hAnsi="Arial" w:cs="Arial"/>
          <w:sz w:val="24"/>
          <w:szCs w:val="24"/>
        </w:rPr>
        <w:t>5.  All investment banking firms or financial advisors employed by the district shall comply with the provisions and rules of the Municipal Securities Regulatory Board when performing services for the district.</w:t>
      </w:r>
    </w:p>
    <w:p w:rsidR="00DD3A5A" w:rsidRPr="00DD3A5A" w:rsidRDefault="00DD3A5A" w:rsidP="00DD3A5A">
      <w:pPr>
        <w:spacing w:before="100" w:beforeAutospacing="1" w:after="180" w:line="240" w:lineRule="auto"/>
        <w:ind w:left="360"/>
        <w:rPr>
          <w:rFonts w:ascii="Arial" w:eastAsia="Times New Roman" w:hAnsi="Arial" w:cs="Arial"/>
          <w:sz w:val="24"/>
          <w:szCs w:val="24"/>
        </w:rPr>
      </w:pPr>
      <w:r w:rsidRPr="00DD3A5A">
        <w:rPr>
          <w:rFonts w:ascii="Arial" w:eastAsia="Times New Roman" w:hAnsi="Arial" w:cs="Arial"/>
          <w:sz w:val="24"/>
          <w:szCs w:val="24"/>
        </w:rPr>
        <w:t>6.  The superintendent and chief financial officer shall recommend to the Board whether to use a competitive bid or negotiated sale method for each transaction. All financing completed by the district shall be conducted in compliance with state and federal statutes and regulations.</w:t>
      </w:r>
    </w:p>
    <w:p w:rsidR="00DD3A5A" w:rsidRPr="00DD3A5A" w:rsidRDefault="00DD3A5A" w:rsidP="00DD3A5A">
      <w:pPr>
        <w:spacing w:before="100" w:beforeAutospacing="1" w:after="180" w:line="240" w:lineRule="auto"/>
        <w:rPr>
          <w:rFonts w:ascii="Arial" w:eastAsia="Times New Roman" w:hAnsi="Arial" w:cs="Arial"/>
          <w:sz w:val="24"/>
          <w:szCs w:val="24"/>
        </w:rPr>
      </w:pPr>
      <w:r w:rsidRPr="00DD3A5A">
        <w:rPr>
          <w:rFonts w:ascii="Arial" w:eastAsia="Times New Roman" w:hAnsi="Arial" w:cs="Arial"/>
          <w:b/>
          <w:bCs/>
          <w:sz w:val="24"/>
          <w:szCs w:val="24"/>
        </w:rPr>
        <w:lastRenderedPageBreak/>
        <w:t>Notice to public</w:t>
      </w:r>
    </w:p>
    <w:p w:rsidR="00DD3A5A" w:rsidRPr="00DD3A5A" w:rsidRDefault="00DD3A5A" w:rsidP="00DD3A5A">
      <w:pPr>
        <w:spacing w:before="100" w:beforeAutospacing="1" w:after="180" w:line="240" w:lineRule="auto"/>
        <w:rPr>
          <w:rFonts w:ascii="Arial" w:eastAsia="Times New Roman" w:hAnsi="Arial" w:cs="Arial"/>
          <w:sz w:val="24"/>
          <w:szCs w:val="24"/>
        </w:rPr>
      </w:pPr>
      <w:r w:rsidRPr="00DD3A5A">
        <w:rPr>
          <w:rFonts w:ascii="Arial" w:eastAsia="Times New Roman" w:hAnsi="Arial" w:cs="Arial"/>
          <w:sz w:val="24"/>
          <w:szCs w:val="24"/>
        </w:rPr>
        <w:t xml:space="preserve">At least 20 days prior to any election wherein the Board has submitted a ballot issue concerning the creation of any debt or other financial obligation, the district shall post on its website </w:t>
      </w:r>
      <w:r w:rsidRPr="00DD3A5A">
        <w:rPr>
          <w:rFonts w:ascii="Arial" w:eastAsia="Times New Roman" w:hAnsi="Arial" w:cs="Arial"/>
          <w:i/>
          <w:iCs/>
          <w:sz w:val="24"/>
          <w:szCs w:val="24"/>
        </w:rPr>
        <w:t>[or if the district does not have a website, at the district’s main administrative office]</w:t>
      </w:r>
      <w:r w:rsidRPr="00DD3A5A">
        <w:rPr>
          <w:rFonts w:ascii="Arial" w:eastAsia="Times New Roman" w:hAnsi="Arial" w:cs="Arial"/>
          <w:sz w:val="24"/>
          <w:szCs w:val="24"/>
        </w:rPr>
        <w:t xml:space="preserve"> a notice regarding financial information as specified in state law. This notice is in addition to other notices required by law.</w:t>
      </w:r>
    </w:p>
    <w:p w:rsidR="00DD3A5A" w:rsidRPr="00DD3A5A" w:rsidRDefault="0078334E" w:rsidP="00DD3A5A">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Adopted: July 2016</w:t>
      </w:r>
    </w:p>
    <w:p w:rsidR="00DD3A5A" w:rsidRPr="00DD3A5A" w:rsidRDefault="00DD3A5A" w:rsidP="00DD3A5A">
      <w:pPr>
        <w:spacing w:before="180" w:after="100" w:afterAutospacing="1" w:line="240" w:lineRule="auto"/>
        <w:rPr>
          <w:rFonts w:ascii="Arial" w:eastAsia="Times New Roman" w:hAnsi="Arial" w:cs="Arial"/>
          <w:sz w:val="24"/>
          <w:szCs w:val="24"/>
        </w:rPr>
      </w:pPr>
      <w:r w:rsidRPr="00DD3A5A">
        <w:rPr>
          <w:rFonts w:ascii="Arial" w:eastAsia="Times New Roman" w:hAnsi="Arial" w:cs="Arial"/>
          <w:sz w:val="24"/>
          <w:szCs w:val="24"/>
        </w:rPr>
        <w:t xml:space="preserve">LEGAL </w:t>
      </w:r>
      <w:proofErr w:type="gramStart"/>
      <w:r w:rsidRPr="00DD3A5A">
        <w:rPr>
          <w:rFonts w:ascii="Arial" w:eastAsia="Times New Roman" w:hAnsi="Arial" w:cs="Arial"/>
          <w:sz w:val="24"/>
          <w:szCs w:val="24"/>
        </w:rPr>
        <w:t>REFS.:</w:t>
      </w:r>
      <w:proofErr w:type="gramEnd"/>
      <w:r w:rsidRPr="00DD3A5A">
        <w:rPr>
          <w:rFonts w:ascii="Arial" w:eastAsia="Times New Roman" w:hAnsi="Arial" w:cs="Arial"/>
          <w:sz w:val="24"/>
          <w:szCs w:val="24"/>
        </w:rPr>
        <w:t>  Constitution of Colorado, Article X, Section 20</w:t>
      </w:r>
    </w:p>
    <w:p w:rsidR="00DD3A5A" w:rsidRPr="00DD3A5A" w:rsidRDefault="00DD3A5A" w:rsidP="00DD3A5A">
      <w:pPr>
        <w:spacing w:before="100" w:beforeAutospacing="1" w:after="100" w:afterAutospacing="1" w:line="240" w:lineRule="auto"/>
        <w:ind w:left="2440"/>
        <w:rPr>
          <w:rFonts w:ascii="Arial" w:eastAsia="Times New Roman" w:hAnsi="Arial" w:cs="Arial"/>
          <w:sz w:val="24"/>
          <w:szCs w:val="24"/>
        </w:rPr>
      </w:pPr>
      <w:bookmarkStart w:id="2" w:name="624"/>
      <w:r w:rsidRPr="00DD3A5A">
        <w:rPr>
          <w:rFonts w:ascii="Arial" w:eastAsia="Times New Roman" w:hAnsi="Arial" w:cs="Arial"/>
          <w:sz w:val="24"/>
          <w:szCs w:val="24"/>
        </w:rPr>
        <w:t xml:space="preserve">C.R.S. </w:t>
      </w:r>
      <w:bookmarkEnd w:id="2"/>
      <w:r w:rsidRPr="00DD3A5A">
        <w:rPr>
          <w:rFonts w:ascii="Arial" w:eastAsia="Times New Roman" w:hAnsi="Arial" w:cs="Arial"/>
          <w:sz w:val="24"/>
          <w:szCs w:val="24"/>
        </w:rPr>
        <w:fldChar w:fldCharType="begin"/>
      </w:r>
      <w:r w:rsidRPr="00DD3A5A">
        <w:rPr>
          <w:rFonts w:ascii="Arial" w:eastAsia="Times New Roman" w:hAnsi="Arial" w:cs="Arial"/>
          <w:sz w:val="24"/>
          <w:szCs w:val="24"/>
        </w:rPr>
        <w:instrText xml:space="preserve"> HYPERLINK "http://www.lpdirect.net/casb/crs/1-1-101.html" \t "_blank" </w:instrText>
      </w:r>
      <w:r w:rsidRPr="00DD3A5A">
        <w:rPr>
          <w:rFonts w:ascii="Arial" w:eastAsia="Times New Roman" w:hAnsi="Arial" w:cs="Arial"/>
          <w:sz w:val="24"/>
          <w:szCs w:val="24"/>
        </w:rPr>
        <w:fldChar w:fldCharType="separate"/>
      </w:r>
      <w:r w:rsidRPr="00DD3A5A">
        <w:rPr>
          <w:rFonts w:ascii="Arial" w:eastAsia="Times New Roman" w:hAnsi="Arial" w:cs="Arial"/>
          <w:color w:val="0000FF"/>
          <w:sz w:val="24"/>
          <w:szCs w:val="24"/>
          <w:u w:val="single"/>
        </w:rPr>
        <w:t>1-1-101</w:t>
      </w:r>
      <w:r w:rsidRPr="00DD3A5A">
        <w:rPr>
          <w:rFonts w:ascii="Arial" w:eastAsia="Times New Roman" w:hAnsi="Arial" w:cs="Arial"/>
          <w:sz w:val="24"/>
          <w:szCs w:val="24"/>
        </w:rPr>
        <w:fldChar w:fldCharType="end"/>
      </w:r>
      <w:r w:rsidRPr="00DD3A5A">
        <w:rPr>
          <w:rFonts w:ascii="Arial" w:eastAsia="Times New Roman" w:hAnsi="Arial" w:cs="Arial"/>
          <w:sz w:val="24"/>
          <w:szCs w:val="24"/>
        </w:rPr>
        <w:t xml:space="preserve"> through </w:t>
      </w:r>
      <w:hyperlink r:id="rId7" w:tgtFrame="_blank" w:history="1">
        <w:r w:rsidRPr="00DD3A5A">
          <w:rPr>
            <w:rFonts w:ascii="Arial" w:eastAsia="Times New Roman" w:hAnsi="Arial" w:cs="Arial"/>
            <w:color w:val="0000FF"/>
            <w:sz w:val="24"/>
            <w:szCs w:val="24"/>
            <w:u w:val="single"/>
          </w:rPr>
          <w:t>1-13-108</w:t>
        </w:r>
      </w:hyperlink>
      <w:r w:rsidRPr="00DD3A5A">
        <w:rPr>
          <w:rFonts w:ascii="Arial" w:eastAsia="Times New Roman" w:hAnsi="Arial" w:cs="Arial"/>
          <w:sz w:val="24"/>
          <w:szCs w:val="24"/>
        </w:rPr>
        <w:t xml:space="preserve"> </w:t>
      </w:r>
      <w:r w:rsidRPr="00DD3A5A">
        <w:rPr>
          <w:rFonts w:ascii="Arial" w:eastAsia="Times New Roman" w:hAnsi="Arial" w:cs="Arial"/>
          <w:i/>
          <w:iCs/>
          <w:sz w:val="24"/>
          <w:szCs w:val="24"/>
        </w:rPr>
        <w:t>et seq. (Uniform Election Code of 1992)</w:t>
      </w:r>
    </w:p>
    <w:p w:rsidR="00DD3A5A" w:rsidRPr="00DD3A5A" w:rsidRDefault="00DD3A5A" w:rsidP="00DD3A5A">
      <w:pPr>
        <w:spacing w:before="100" w:beforeAutospacing="1" w:after="100" w:afterAutospacing="1" w:line="240" w:lineRule="auto"/>
        <w:ind w:left="2440"/>
        <w:rPr>
          <w:rFonts w:ascii="Arial" w:eastAsia="Times New Roman" w:hAnsi="Arial" w:cs="Arial"/>
          <w:sz w:val="24"/>
          <w:szCs w:val="24"/>
        </w:rPr>
      </w:pPr>
      <w:r w:rsidRPr="00DD3A5A">
        <w:rPr>
          <w:rFonts w:ascii="Arial" w:eastAsia="Times New Roman" w:hAnsi="Arial" w:cs="Arial"/>
          <w:sz w:val="24"/>
          <w:szCs w:val="24"/>
        </w:rPr>
        <w:t xml:space="preserve">C.R.S. </w:t>
      </w:r>
      <w:hyperlink r:id="rId8" w:tgtFrame="_blank" w:history="1">
        <w:r w:rsidRPr="00DD3A5A">
          <w:rPr>
            <w:rFonts w:ascii="Arial" w:eastAsia="Times New Roman" w:hAnsi="Arial" w:cs="Arial"/>
            <w:color w:val="0000FF"/>
            <w:sz w:val="24"/>
            <w:szCs w:val="24"/>
            <w:u w:val="single"/>
          </w:rPr>
          <w:t>1-7-908</w:t>
        </w:r>
      </w:hyperlink>
      <w:r w:rsidRPr="00DD3A5A">
        <w:rPr>
          <w:rFonts w:ascii="Arial" w:eastAsia="Times New Roman" w:hAnsi="Arial" w:cs="Arial"/>
          <w:sz w:val="24"/>
          <w:szCs w:val="24"/>
        </w:rPr>
        <w:t xml:space="preserve"> </w:t>
      </w:r>
      <w:r w:rsidRPr="00DD3A5A">
        <w:rPr>
          <w:rFonts w:ascii="Arial" w:eastAsia="Times New Roman" w:hAnsi="Arial" w:cs="Arial"/>
          <w:i/>
          <w:iCs/>
          <w:sz w:val="24"/>
          <w:szCs w:val="24"/>
        </w:rPr>
        <w:t>(financial information district must post prior to any financial election)</w:t>
      </w:r>
    </w:p>
    <w:p w:rsidR="00DD3A5A" w:rsidRPr="00DD3A5A" w:rsidRDefault="00DD3A5A" w:rsidP="00DD3A5A">
      <w:pPr>
        <w:spacing w:before="100" w:beforeAutospacing="1" w:after="100" w:afterAutospacing="1" w:line="240" w:lineRule="auto"/>
        <w:ind w:left="2440"/>
        <w:rPr>
          <w:rFonts w:ascii="Arial" w:eastAsia="Times New Roman" w:hAnsi="Arial" w:cs="Arial"/>
          <w:sz w:val="24"/>
          <w:szCs w:val="24"/>
        </w:rPr>
      </w:pPr>
      <w:r w:rsidRPr="00DD3A5A">
        <w:rPr>
          <w:rFonts w:ascii="Arial" w:eastAsia="Times New Roman" w:hAnsi="Arial" w:cs="Arial"/>
          <w:sz w:val="24"/>
          <w:szCs w:val="24"/>
        </w:rPr>
        <w:t xml:space="preserve">C.R.S. </w:t>
      </w:r>
      <w:hyperlink r:id="rId9" w:tgtFrame="_blank" w:history="1">
        <w:r w:rsidRPr="00DD3A5A">
          <w:rPr>
            <w:rFonts w:ascii="Arial" w:eastAsia="Times New Roman" w:hAnsi="Arial" w:cs="Arial"/>
            <w:color w:val="0000FF"/>
            <w:sz w:val="24"/>
            <w:szCs w:val="24"/>
            <w:u w:val="single"/>
          </w:rPr>
          <w:t>1-45-117</w:t>
        </w:r>
      </w:hyperlink>
      <w:r w:rsidRPr="00DD3A5A">
        <w:rPr>
          <w:rFonts w:ascii="Arial" w:eastAsia="Times New Roman" w:hAnsi="Arial" w:cs="Arial"/>
          <w:sz w:val="24"/>
          <w:szCs w:val="24"/>
        </w:rPr>
        <w:t xml:space="preserve"> </w:t>
      </w:r>
      <w:r w:rsidRPr="00DD3A5A">
        <w:rPr>
          <w:rFonts w:ascii="Arial" w:eastAsia="Times New Roman" w:hAnsi="Arial" w:cs="Arial"/>
          <w:i/>
          <w:iCs/>
          <w:sz w:val="24"/>
          <w:szCs w:val="24"/>
        </w:rPr>
        <w:t>(Fair Campaign Practices Act)</w:t>
      </w:r>
    </w:p>
    <w:p w:rsidR="00DD3A5A" w:rsidRPr="00DD3A5A" w:rsidRDefault="00DD3A5A" w:rsidP="00DD3A5A">
      <w:pPr>
        <w:spacing w:before="100" w:beforeAutospacing="1" w:after="100" w:afterAutospacing="1" w:line="240" w:lineRule="auto"/>
        <w:ind w:left="2440"/>
        <w:rPr>
          <w:rFonts w:ascii="Arial" w:eastAsia="Times New Roman" w:hAnsi="Arial" w:cs="Arial"/>
          <w:sz w:val="24"/>
          <w:szCs w:val="24"/>
        </w:rPr>
      </w:pPr>
      <w:r w:rsidRPr="00DD3A5A">
        <w:rPr>
          <w:rFonts w:ascii="Arial" w:eastAsia="Times New Roman" w:hAnsi="Arial" w:cs="Arial"/>
          <w:sz w:val="24"/>
          <w:szCs w:val="24"/>
        </w:rPr>
        <w:t xml:space="preserve">C.R.S. </w:t>
      </w:r>
      <w:hyperlink r:id="rId10" w:tgtFrame="_blank" w:history="1">
        <w:r w:rsidRPr="00DD3A5A">
          <w:rPr>
            <w:rFonts w:ascii="Arial" w:eastAsia="Times New Roman" w:hAnsi="Arial" w:cs="Arial"/>
            <w:color w:val="0000FF"/>
            <w:sz w:val="24"/>
            <w:szCs w:val="24"/>
            <w:u w:val="single"/>
          </w:rPr>
          <w:t>22-30.5-118</w:t>
        </w:r>
      </w:hyperlink>
      <w:r w:rsidRPr="00DD3A5A">
        <w:rPr>
          <w:rFonts w:ascii="Arial" w:eastAsia="Times New Roman" w:hAnsi="Arial" w:cs="Arial"/>
          <w:sz w:val="24"/>
          <w:szCs w:val="24"/>
        </w:rPr>
        <w:t xml:space="preserve"> </w:t>
      </w:r>
      <w:r w:rsidRPr="00DD3A5A">
        <w:rPr>
          <w:rFonts w:ascii="Arial" w:eastAsia="Times New Roman" w:hAnsi="Arial" w:cs="Arial"/>
          <w:i/>
          <w:iCs/>
          <w:sz w:val="24"/>
          <w:szCs w:val="24"/>
        </w:rPr>
        <w:t>(inclusion of charter schools in district mill levy elections)</w:t>
      </w:r>
    </w:p>
    <w:p w:rsidR="00DD3A5A" w:rsidRPr="00DD3A5A" w:rsidRDefault="00DD3A5A" w:rsidP="00DD3A5A">
      <w:pPr>
        <w:spacing w:before="100" w:beforeAutospacing="1" w:after="100" w:afterAutospacing="1" w:line="240" w:lineRule="auto"/>
        <w:ind w:left="2440"/>
        <w:rPr>
          <w:rFonts w:ascii="Arial" w:eastAsia="Times New Roman" w:hAnsi="Arial" w:cs="Arial"/>
          <w:sz w:val="24"/>
          <w:szCs w:val="24"/>
        </w:rPr>
      </w:pPr>
      <w:r w:rsidRPr="00DD3A5A">
        <w:rPr>
          <w:rFonts w:ascii="Arial" w:eastAsia="Times New Roman" w:hAnsi="Arial" w:cs="Arial"/>
          <w:sz w:val="24"/>
          <w:szCs w:val="24"/>
        </w:rPr>
        <w:t xml:space="preserve">C.R.S. </w:t>
      </w:r>
      <w:hyperlink r:id="rId11" w:tgtFrame="_blank" w:history="1">
        <w:r w:rsidRPr="00DD3A5A">
          <w:rPr>
            <w:rFonts w:ascii="Arial" w:eastAsia="Times New Roman" w:hAnsi="Arial" w:cs="Arial"/>
            <w:color w:val="0000FF"/>
            <w:sz w:val="24"/>
            <w:szCs w:val="24"/>
            <w:u w:val="single"/>
          </w:rPr>
          <w:t>22-30.5-119</w:t>
        </w:r>
      </w:hyperlink>
      <w:r w:rsidRPr="00DD3A5A">
        <w:rPr>
          <w:rFonts w:ascii="Arial" w:eastAsia="Times New Roman" w:hAnsi="Arial" w:cs="Arial"/>
          <w:sz w:val="24"/>
          <w:szCs w:val="24"/>
        </w:rPr>
        <w:t xml:space="preserve"> </w:t>
      </w:r>
      <w:r w:rsidRPr="00DD3A5A">
        <w:rPr>
          <w:rFonts w:ascii="Arial" w:eastAsia="Times New Roman" w:hAnsi="Arial" w:cs="Arial"/>
          <w:i/>
          <w:iCs/>
          <w:sz w:val="24"/>
          <w:szCs w:val="24"/>
        </w:rPr>
        <w:t>(mill levy for charter school operating revenues)</w:t>
      </w:r>
    </w:p>
    <w:p w:rsidR="00DD3A5A" w:rsidRPr="00DD3A5A" w:rsidRDefault="00DD3A5A" w:rsidP="00DD3A5A">
      <w:pPr>
        <w:spacing w:before="100" w:beforeAutospacing="1" w:after="100" w:afterAutospacing="1" w:line="240" w:lineRule="auto"/>
        <w:ind w:left="2440"/>
        <w:rPr>
          <w:rFonts w:ascii="Arial" w:eastAsia="Times New Roman" w:hAnsi="Arial" w:cs="Arial"/>
          <w:sz w:val="24"/>
          <w:szCs w:val="24"/>
        </w:rPr>
      </w:pPr>
      <w:r w:rsidRPr="00DD3A5A">
        <w:rPr>
          <w:rFonts w:ascii="Arial" w:eastAsia="Times New Roman" w:hAnsi="Arial" w:cs="Arial"/>
          <w:sz w:val="24"/>
          <w:szCs w:val="24"/>
        </w:rPr>
        <w:t xml:space="preserve">C.R.S. </w:t>
      </w:r>
      <w:hyperlink r:id="rId12" w:tgtFrame="_blank" w:history="1">
        <w:r w:rsidRPr="00DD3A5A">
          <w:rPr>
            <w:rFonts w:ascii="Arial" w:eastAsia="Times New Roman" w:hAnsi="Arial" w:cs="Arial"/>
            <w:color w:val="0000FF"/>
            <w:sz w:val="24"/>
            <w:szCs w:val="24"/>
            <w:u w:val="single"/>
          </w:rPr>
          <w:t>22-42-101</w:t>
        </w:r>
      </w:hyperlink>
      <w:r w:rsidRPr="00DD3A5A">
        <w:rPr>
          <w:rFonts w:ascii="Arial" w:eastAsia="Times New Roman" w:hAnsi="Arial" w:cs="Arial"/>
          <w:sz w:val="24"/>
          <w:szCs w:val="24"/>
        </w:rPr>
        <w:t xml:space="preserve"> </w:t>
      </w:r>
      <w:r w:rsidRPr="00DD3A5A">
        <w:rPr>
          <w:rFonts w:ascii="Arial" w:eastAsia="Times New Roman" w:hAnsi="Arial" w:cs="Arial"/>
          <w:i/>
          <w:iCs/>
          <w:sz w:val="24"/>
          <w:szCs w:val="24"/>
        </w:rPr>
        <w:t>et seq. (bonded indebtedness)</w:t>
      </w:r>
    </w:p>
    <w:p w:rsidR="00DD3A5A" w:rsidRPr="00DD3A5A" w:rsidRDefault="00DD3A5A" w:rsidP="00DD3A5A">
      <w:pPr>
        <w:spacing w:before="100" w:beforeAutospacing="1" w:after="100" w:afterAutospacing="1" w:line="240" w:lineRule="auto"/>
        <w:ind w:left="2440"/>
        <w:rPr>
          <w:rFonts w:ascii="Arial" w:eastAsia="Times New Roman" w:hAnsi="Arial" w:cs="Arial"/>
          <w:sz w:val="24"/>
          <w:szCs w:val="24"/>
        </w:rPr>
      </w:pPr>
      <w:r w:rsidRPr="00DD3A5A">
        <w:rPr>
          <w:rFonts w:ascii="Arial" w:eastAsia="Times New Roman" w:hAnsi="Arial" w:cs="Arial"/>
          <w:sz w:val="24"/>
          <w:szCs w:val="24"/>
        </w:rPr>
        <w:t xml:space="preserve">C.R.S. </w:t>
      </w:r>
      <w:hyperlink r:id="rId13" w:tgtFrame="_blank" w:history="1">
        <w:r w:rsidRPr="00DD3A5A">
          <w:rPr>
            <w:rFonts w:ascii="Arial" w:eastAsia="Times New Roman" w:hAnsi="Arial" w:cs="Arial"/>
            <w:color w:val="0000FF"/>
            <w:sz w:val="24"/>
            <w:szCs w:val="24"/>
            <w:u w:val="single"/>
          </w:rPr>
          <w:t>22-54-108</w:t>
        </w:r>
      </w:hyperlink>
      <w:r w:rsidRPr="00DD3A5A">
        <w:rPr>
          <w:rFonts w:ascii="Arial" w:eastAsia="Times New Roman" w:hAnsi="Arial" w:cs="Arial"/>
          <w:sz w:val="24"/>
          <w:szCs w:val="24"/>
        </w:rPr>
        <w:t xml:space="preserve"> </w:t>
      </w:r>
      <w:r w:rsidRPr="00DD3A5A">
        <w:rPr>
          <w:rFonts w:ascii="Arial" w:eastAsia="Times New Roman" w:hAnsi="Arial" w:cs="Arial"/>
          <w:i/>
          <w:iCs/>
          <w:sz w:val="24"/>
          <w:szCs w:val="24"/>
        </w:rPr>
        <w:t>(authorization of additional local revenues)</w:t>
      </w:r>
    </w:p>
    <w:p w:rsidR="00DD3A5A" w:rsidRPr="00DD3A5A" w:rsidRDefault="00DD3A5A" w:rsidP="00DD3A5A">
      <w:pPr>
        <w:spacing w:before="100" w:beforeAutospacing="1" w:after="100" w:afterAutospacing="1" w:line="240" w:lineRule="auto"/>
        <w:ind w:left="2440"/>
        <w:rPr>
          <w:rFonts w:ascii="Arial" w:eastAsia="Times New Roman" w:hAnsi="Arial" w:cs="Arial"/>
          <w:sz w:val="24"/>
          <w:szCs w:val="24"/>
        </w:rPr>
      </w:pPr>
      <w:r w:rsidRPr="00DD3A5A">
        <w:rPr>
          <w:rFonts w:ascii="Arial" w:eastAsia="Times New Roman" w:hAnsi="Arial" w:cs="Arial"/>
          <w:sz w:val="24"/>
          <w:szCs w:val="24"/>
        </w:rPr>
        <w:t xml:space="preserve">C.R.S. </w:t>
      </w:r>
      <w:hyperlink r:id="rId14" w:tgtFrame="_blank" w:history="1">
        <w:r w:rsidRPr="00DD3A5A">
          <w:rPr>
            <w:rFonts w:ascii="Arial" w:eastAsia="Times New Roman" w:hAnsi="Arial" w:cs="Arial"/>
            <w:color w:val="0000FF"/>
            <w:sz w:val="24"/>
            <w:szCs w:val="24"/>
            <w:u w:val="single"/>
          </w:rPr>
          <w:t>22-54-108.5</w:t>
        </w:r>
      </w:hyperlink>
      <w:r w:rsidRPr="00DD3A5A">
        <w:rPr>
          <w:rFonts w:ascii="Arial" w:eastAsia="Times New Roman" w:hAnsi="Arial" w:cs="Arial"/>
          <w:sz w:val="24"/>
          <w:szCs w:val="24"/>
        </w:rPr>
        <w:t xml:space="preserve"> </w:t>
      </w:r>
      <w:r w:rsidRPr="00DD3A5A">
        <w:rPr>
          <w:rFonts w:ascii="Arial" w:eastAsia="Times New Roman" w:hAnsi="Arial" w:cs="Arial"/>
          <w:i/>
          <w:iCs/>
          <w:sz w:val="24"/>
          <w:szCs w:val="24"/>
        </w:rPr>
        <w:t>(mill levy to fund full-day kindergarten)</w:t>
      </w:r>
    </w:p>
    <w:p w:rsidR="00DD3A5A" w:rsidRPr="00DD3A5A" w:rsidRDefault="00DD3A5A" w:rsidP="00DD3A5A">
      <w:pPr>
        <w:spacing w:before="180" w:after="100" w:afterAutospacing="1" w:line="240" w:lineRule="auto"/>
        <w:rPr>
          <w:rFonts w:ascii="Arial" w:eastAsia="Times New Roman" w:hAnsi="Arial" w:cs="Arial"/>
          <w:sz w:val="24"/>
          <w:szCs w:val="24"/>
        </w:rPr>
      </w:pPr>
      <w:r w:rsidRPr="00DD3A5A">
        <w:rPr>
          <w:rFonts w:ascii="Arial" w:eastAsia="Times New Roman" w:hAnsi="Arial" w:cs="Arial"/>
          <w:sz w:val="24"/>
          <w:szCs w:val="24"/>
        </w:rPr>
        <w:t xml:space="preserve">CROSS </w:t>
      </w:r>
      <w:proofErr w:type="gramStart"/>
      <w:r w:rsidRPr="00DD3A5A">
        <w:rPr>
          <w:rFonts w:ascii="Arial" w:eastAsia="Times New Roman" w:hAnsi="Arial" w:cs="Arial"/>
          <w:sz w:val="24"/>
          <w:szCs w:val="24"/>
        </w:rPr>
        <w:t>REFS.:</w:t>
      </w:r>
      <w:proofErr w:type="gramEnd"/>
      <w:r w:rsidRPr="00DD3A5A">
        <w:rPr>
          <w:rFonts w:ascii="Arial" w:eastAsia="Times New Roman" w:hAnsi="Arial" w:cs="Arial"/>
          <w:sz w:val="24"/>
          <w:szCs w:val="24"/>
        </w:rPr>
        <w:t xml:space="preserve">  </w:t>
      </w:r>
      <w:hyperlink r:id="rId15" w:anchor="JD_DBG" w:history="1">
        <w:r w:rsidRPr="00DD3A5A">
          <w:rPr>
            <w:rFonts w:ascii="Arial" w:eastAsia="Times New Roman" w:hAnsi="Arial" w:cs="Arial"/>
            <w:color w:val="0000FF"/>
            <w:sz w:val="24"/>
            <w:szCs w:val="24"/>
            <w:u w:val="single"/>
          </w:rPr>
          <w:t>DBG</w:t>
        </w:r>
      </w:hyperlink>
      <w:r w:rsidRPr="00DD3A5A">
        <w:rPr>
          <w:rFonts w:ascii="Arial" w:eastAsia="Times New Roman" w:hAnsi="Arial" w:cs="Arial"/>
          <w:sz w:val="24"/>
          <w:szCs w:val="24"/>
        </w:rPr>
        <w:t>, Budget Adoption Process</w:t>
      </w:r>
    </w:p>
    <w:p w:rsidR="00DD3A5A" w:rsidRPr="00DD3A5A" w:rsidRDefault="003D3CA6" w:rsidP="00DD3A5A">
      <w:pPr>
        <w:spacing w:before="100" w:beforeAutospacing="1" w:after="100" w:afterAutospacing="1" w:line="240" w:lineRule="auto"/>
        <w:ind w:left="2440"/>
        <w:rPr>
          <w:rFonts w:ascii="Arial" w:eastAsia="Times New Roman" w:hAnsi="Arial" w:cs="Arial"/>
          <w:sz w:val="24"/>
          <w:szCs w:val="24"/>
        </w:rPr>
      </w:pPr>
      <w:hyperlink r:id="rId16" w:anchor="JD_EEA" w:history="1">
        <w:r w:rsidR="00DD3A5A" w:rsidRPr="00DD3A5A">
          <w:rPr>
            <w:rFonts w:ascii="Arial" w:eastAsia="Times New Roman" w:hAnsi="Arial" w:cs="Arial"/>
            <w:color w:val="0000FF"/>
            <w:sz w:val="24"/>
            <w:szCs w:val="24"/>
            <w:u w:val="single"/>
          </w:rPr>
          <w:t>EEA</w:t>
        </w:r>
      </w:hyperlink>
      <w:r w:rsidR="00DD3A5A" w:rsidRPr="00DD3A5A">
        <w:rPr>
          <w:rFonts w:ascii="Arial" w:eastAsia="Times New Roman" w:hAnsi="Arial" w:cs="Arial"/>
          <w:sz w:val="24"/>
          <w:szCs w:val="24"/>
        </w:rPr>
        <w:t>, Student Transportation</w:t>
      </w:r>
    </w:p>
    <w:p w:rsidR="00DD3A5A" w:rsidRPr="00DD3A5A" w:rsidRDefault="003D3CA6" w:rsidP="00DD3A5A">
      <w:pPr>
        <w:spacing w:before="100" w:beforeAutospacing="1" w:after="100" w:afterAutospacing="1" w:line="240" w:lineRule="auto"/>
        <w:ind w:left="2440"/>
        <w:rPr>
          <w:rFonts w:ascii="Arial" w:eastAsia="Times New Roman" w:hAnsi="Arial" w:cs="Arial"/>
          <w:sz w:val="24"/>
          <w:szCs w:val="24"/>
        </w:rPr>
      </w:pPr>
      <w:hyperlink r:id="rId17" w:anchor="JD_FA" w:history="1">
        <w:r w:rsidR="00DD3A5A" w:rsidRPr="00DD3A5A">
          <w:rPr>
            <w:rFonts w:ascii="Arial" w:eastAsia="Times New Roman" w:hAnsi="Arial" w:cs="Arial"/>
            <w:color w:val="0000FF"/>
            <w:sz w:val="24"/>
            <w:szCs w:val="24"/>
            <w:u w:val="single"/>
          </w:rPr>
          <w:t>FA</w:t>
        </w:r>
      </w:hyperlink>
      <w:r w:rsidR="00DD3A5A" w:rsidRPr="00DD3A5A">
        <w:rPr>
          <w:rFonts w:ascii="Arial" w:eastAsia="Times New Roman" w:hAnsi="Arial" w:cs="Arial"/>
          <w:sz w:val="24"/>
          <w:szCs w:val="24"/>
        </w:rPr>
        <w:t>, Facilities Development Goals/Priority Objectives</w:t>
      </w:r>
    </w:p>
    <w:p w:rsidR="00DD3A5A" w:rsidRPr="00DD3A5A" w:rsidRDefault="003D3CA6" w:rsidP="00DD3A5A">
      <w:pPr>
        <w:spacing w:before="100" w:beforeAutospacing="1" w:after="100" w:afterAutospacing="1" w:line="240" w:lineRule="auto"/>
        <w:ind w:left="2440"/>
        <w:rPr>
          <w:rFonts w:ascii="Arial" w:eastAsia="Times New Roman" w:hAnsi="Arial" w:cs="Arial"/>
          <w:sz w:val="24"/>
          <w:szCs w:val="24"/>
        </w:rPr>
      </w:pPr>
      <w:hyperlink r:id="rId18" w:anchor="JD_FB" w:history="1">
        <w:r w:rsidR="00DD3A5A" w:rsidRPr="00DD3A5A">
          <w:rPr>
            <w:rFonts w:ascii="Arial" w:eastAsia="Times New Roman" w:hAnsi="Arial" w:cs="Arial"/>
            <w:color w:val="0000FF"/>
            <w:sz w:val="24"/>
            <w:szCs w:val="24"/>
            <w:u w:val="single"/>
          </w:rPr>
          <w:t>FB</w:t>
        </w:r>
      </w:hyperlink>
      <w:r w:rsidR="00DD3A5A" w:rsidRPr="00DD3A5A">
        <w:rPr>
          <w:rFonts w:ascii="Arial" w:eastAsia="Times New Roman" w:hAnsi="Arial" w:cs="Arial"/>
          <w:sz w:val="24"/>
          <w:szCs w:val="24"/>
        </w:rPr>
        <w:t>, Facilities Planning</w:t>
      </w:r>
    </w:p>
    <w:p w:rsidR="00DD3A5A" w:rsidRPr="00DD3A5A" w:rsidRDefault="003D3CA6" w:rsidP="00DD3A5A">
      <w:pPr>
        <w:spacing w:before="100" w:beforeAutospacing="1" w:after="100" w:afterAutospacing="1" w:line="240" w:lineRule="auto"/>
        <w:ind w:left="2440"/>
        <w:rPr>
          <w:rFonts w:ascii="Arial" w:eastAsia="Times New Roman" w:hAnsi="Arial" w:cs="Arial"/>
          <w:sz w:val="24"/>
          <w:szCs w:val="24"/>
        </w:rPr>
      </w:pPr>
      <w:hyperlink r:id="rId19" w:anchor="JD_FBC*" w:history="1">
        <w:r w:rsidR="00DD3A5A" w:rsidRPr="00DD3A5A">
          <w:rPr>
            <w:rFonts w:ascii="Arial" w:eastAsia="Times New Roman" w:hAnsi="Arial" w:cs="Arial"/>
            <w:color w:val="0000FF"/>
            <w:sz w:val="24"/>
            <w:szCs w:val="24"/>
            <w:u w:val="single"/>
          </w:rPr>
          <w:t>FBC*</w:t>
        </w:r>
      </w:hyperlink>
      <w:r w:rsidR="00DD3A5A" w:rsidRPr="00DD3A5A">
        <w:rPr>
          <w:rFonts w:ascii="Arial" w:eastAsia="Times New Roman" w:hAnsi="Arial" w:cs="Arial"/>
          <w:sz w:val="24"/>
          <w:szCs w:val="24"/>
        </w:rPr>
        <w:t>, Prioritization of Facility Improvement</w:t>
      </w:r>
    </w:p>
    <w:p w:rsidR="00DD3A5A" w:rsidRPr="00DD3A5A" w:rsidRDefault="003D3CA6" w:rsidP="00DD3A5A">
      <w:pPr>
        <w:spacing w:before="100" w:beforeAutospacing="1" w:after="100" w:afterAutospacing="1" w:line="240" w:lineRule="auto"/>
        <w:ind w:left="2440"/>
        <w:rPr>
          <w:rFonts w:ascii="Arial" w:eastAsia="Times New Roman" w:hAnsi="Arial" w:cs="Arial"/>
          <w:sz w:val="24"/>
          <w:szCs w:val="24"/>
        </w:rPr>
      </w:pPr>
      <w:hyperlink r:id="rId20" w:anchor="JD_FD" w:history="1">
        <w:r w:rsidR="00DD3A5A" w:rsidRPr="00DD3A5A">
          <w:rPr>
            <w:rFonts w:ascii="Arial" w:eastAsia="Times New Roman" w:hAnsi="Arial" w:cs="Arial"/>
            <w:color w:val="0000FF"/>
            <w:sz w:val="24"/>
            <w:szCs w:val="24"/>
            <w:u w:val="single"/>
          </w:rPr>
          <w:t>FD</w:t>
        </w:r>
      </w:hyperlink>
      <w:r w:rsidR="00DD3A5A" w:rsidRPr="00DD3A5A">
        <w:rPr>
          <w:rFonts w:ascii="Arial" w:eastAsia="Times New Roman" w:hAnsi="Arial" w:cs="Arial"/>
          <w:sz w:val="24"/>
          <w:szCs w:val="24"/>
        </w:rPr>
        <w:t>, Facilities Funding</w:t>
      </w:r>
    </w:p>
    <w:p w:rsidR="00DD3A5A" w:rsidRPr="00DD3A5A" w:rsidRDefault="003D3CA6" w:rsidP="00DD3A5A">
      <w:pPr>
        <w:spacing w:before="100" w:beforeAutospacing="1" w:after="100" w:afterAutospacing="1" w:line="240" w:lineRule="auto"/>
        <w:ind w:left="2440"/>
        <w:rPr>
          <w:rFonts w:ascii="Arial" w:eastAsia="Times New Roman" w:hAnsi="Arial" w:cs="Arial"/>
          <w:sz w:val="24"/>
          <w:szCs w:val="24"/>
        </w:rPr>
      </w:pPr>
      <w:hyperlink r:id="rId21" w:anchor="JD_FDA" w:history="1">
        <w:r w:rsidR="00DD3A5A" w:rsidRPr="00DD3A5A">
          <w:rPr>
            <w:rFonts w:ascii="Arial" w:eastAsia="Times New Roman" w:hAnsi="Arial" w:cs="Arial"/>
            <w:color w:val="0000FF"/>
            <w:sz w:val="24"/>
            <w:szCs w:val="24"/>
            <w:u w:val="single"/>
          </w:rPr>
          <w:t>FDA</w:t>
        </w:r>
      </w:hyperlink>
      <w:r w:rsidR="00DD3A5A" w:rsidRPr="00DD3A5A">
        <w:rPr>
          <w:rFonts w:ascii="Arial" w:eastAsia="Times New Roman" w:hAnsi="Arial" w:cs="Arial"/>
          <w:sz w:val="24"/>
          <w:szCs w:val="24"/>
        </w:rPr>
        <w:t>, Bond Campaigns</w:t>
      </w:r>
    </w:p>
    <w:p w:rsidR="00DD3A5A" w:rsidRPr="00DD3A5A" w:rsidRDefault="003D3CA6" w:rsidP="00DD3A5A">
      <w:pPr>
        <w:spacing w:before="100" w:beforeAutospacing="1" w:after="100" w:afterAutospacing="1" w:line="240" w:lineRule="auto"/>
        <w:ind w:left="2440"/>
        <w:rPr>
          <w:rFonts w:ascii="Arial" w:eastAsia="Times New Roman" w:hAnsi="Arial" w:cs="Arial"/>
          <w:sz w:val="24"/>
          <w:szCs w:val="24"/>
        </w:rPr>
      </w:pPr>
      <w:hyperlink r:id="rId22" w:anchor="JD_LBDA*" w:history="1">
        <w:r w:rsidR="00DD3A5A" w:rsidRPr="00DD3A5A">
          <w:rPr>
            <w:rFonts w:ascii="Arial" w:eastAsia="Times New Roman" w:hAnsi="Arial" w:cs="Arial"/>
            <w:color w:val="0000FF"/>
            <w:sz w:val="24"/>
            <w:szCs w:val="24"/>
            <w:u w:val="single"/>
          </w:rPr>
          <w:t>LBDA*</w:t>
        </w:r>
      </w:hyperlink>
      <w:r w:rsidR="00DD3A5A" w:rsidRPr="00DD3A5A">
        <w:rPr>
          <w:rFonts w:ascii="Arial" w:eastAsia="Times New Roman" w:hAnsi="Arial" w:cs="Arial"/>
          <w:sz w:val="24"/>
          <w:szCs w:val="24"/>
        </w:rPr>
        <w:t>, Facilities Planning and Funding for District Charter Schools</w:t>
      </w:r>
    </w:p>
    <w:p w:rsidR="00A134E3" w:rsidRDefault="00A134E3"/>
    <w:sectPr w:rsidR="00A134E3">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CA6" w:rsidRDefault="003D3CA6" w:rsidP="00E83F6D">
      <w:pPr>
        <w:spacing w:after="0" w:line="240" w:lineRule="auto"/>
      </w:pPr>
      <w:r>
        <w:separator/>
      </w:r>
    </w:p>
  </w:endnote>
  <w:endnote w:type="continuationSeparator" w:id="0">
    <w:p w:rsidR="003D3CA6" w:rsidRDefault="003D3CA6" w:rsidP="00E8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139072"/>
      <w:docPartObj>
        <w:docPartGallery w:val="Page Numbers (Bottom of Page)"/>
        <w:docPartUnique/>
      </w:docPartObj>
    </w:sdtPr>
    <w:sdtEndPr>
      <w:rPr>
        <w:noProof/>
      </w:rPr>
    </w:sdtEndPr>
    <w:sdtContent>
      <w:p w:rsidR="00E83F6D" w:rsidRDefault="00E83F6D">
        <w:pPr>
          <w:pStyle w:val="Footer"/>
          <w:jc w:val="right"/>
        </w:pPr>
        <w:r>
          <w:fldChar w:fldCharType="begin"/>
        </w:r>
        <w:r>
          <w:instrText xml:space="preserve"> PAGE   \* MERGEFORMAT </w:instrText>
        </w:r>
        <w:r>
          <w:fldChar w:fldCharType="separate"/>
        </w:r>
        <w:r w:rsidR="0078334E">
          <w:rPr>
            <w:noProof/>
          </w:rPr>
          <w:t>1</w:t>
        </w:r>
        <w:r>
          <w:rPr>
            <w:noProof/>
          </w:rPr>
          <w:fldChar w:fldCharType="end"/>
        </w:r>
        <w:r>
          <w:rPr>
            <w:noProof/>
          </w:rPr>
          <w:t xml:space="preserve"> of 4</w:t>
        </w:r>
      </w:p>
    </w:sdtContent>
  </w:sdt>
  <w:p w:rsidR="00E83F6D" w:rsidRDefault="00E83F6D">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CA6" w:rsidRDefault="003D3CA6" w:rsidP="00E83F6D">
      <w:pPr>
        <w:spacing w:after="0" w:line="240" w:lineRule="auto"/>
      </w:pPr>
      <w:r>
        <w:separator/>
      </w:r>
    </w:p>
  </w:footnote>
  <w:footnote w:type="continuationSeparator" w:id="0">
    <w:p w:rsidR="003D3CA6" w:rsidRDefault="003D3CA6" w:rsidP="00E83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6D" w:rsidRDefault="00E83F6D">
    <w:pPr>
      <w:pStyle w:val="Header"/>
    </w:pPr>
    <w:r>
      <w:tab/>
    </w:r>
    <w:r>
      <w:tab/>
      <w:t>File:  DEA</w:t>
    </w:r>
  </w:p>
  <w:p w:rsidR="00E83F6D" w:rsidRDefault="00E83F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A5A"/>
    <w:rsid w:val="003D3CA6"/>
    <w:rsid w:val="0078334E"/>
    <w:rsid w:val="00A134E3"/>
    <w:rsid w:val="00DD3A5A"/>
    <w:rsid w:val="00E8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F6D"/>
  </w:style>
  <w:style w:type="paragraph" w:styleId="Footer">
    <w:name w:val="footer"/>
    <w:basedOn w:val="Normal"/>
    <w:link w:val="FooterChar"/>
    <w:uiPriority w:val="99"/>
    <w:unhideWhenUsed/>
    <w:rsid w:val="00E83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F6D"/>
  </w:style>
  <w:style w:type="paragraph" w:styleId="BalloonText">
    <w:name w:val="Balloon Text"/>
    <w:basedOn w:val="Normal"/>
    <w:link w:val="BalloonTextChar"/>
    <w:uiPriority w:val="99"/>
    <w:semiHidden/>
    <w:unhideWhenUsed/>
    <w:rsid w:val="00E83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F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F6D"/>
  </w:style>
  <w:style w:type="paragraph" w:styleId="Footer">
    <w:name w:val="footer"/>
    <w:basedOn w:val="Normal"/>
    <w:link w:val="FooterChar"/>
    <w:uiPriority w:val="99"/>
    <w:unhideWhenUsed/>
    <w:rsid w:val="00E83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F6D"/>
  </w:style>
  <w:style w:type="paragraph" w:styleId="BalloonText">
    <w:name w:val="Balloon Text"/>
    <w:basedOn w:val="Normal"/>
    <w:link w:val="BalloonTextChar"/>
    <w:uiPriority w:val="99"/>
    <w:semiHidden/>
    <w:unhideWhenUsed/>
    <w:rsid w:val="00E83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F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2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1-7-908.html" TargetMode="External"/><Relationship Id="rId13" Type="http://schemas.openxmlformats.org/officeDocument/2006/relationships/hyperlink" Target="http://www.lpdirect.net/casb/crs/22-54-108.html" TargetMode="External"/><Relationship Id="rId18" Type="http://schemas.openxmlformats.org/officeDocument/2006/relationships/hyperlink" Target="http://z2.ctspublish.com/casb/DocViewer.jsp?docid=129&amp;z2collection=core"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z2.ctspublish.com/casb/DocViewer.jsp?docid=134&amp;z2collection=core" TargetMode="External"/><Relationship Id="rId7" Type="http://schemas.openxmlformats.org/officeDocument/2006/relationships/hyperlink" Target="http://www.lpdirect.net/casb/crs/1-13-108.html" TargetMode="External"/><Relationship Id="rId12" Type="http://schemas.openxmlformats.org/officeDocument/2006/relationships/hyperlink" Target="http://www.lpdirect.net/casb/crs/22-42-101.html" TargetMode="External"/><Relationship Id="rId17" Type="http://schemas.openxmlformats.org/officeDocument/2006/relationships/hyperlink" Target="http://z2.ctspublish.com/casb/DocViewer.jsp?docid=128&amp;z2collection=core"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z2.ctspublish.com/casb/DocViewer.jsp?docid=99&amp;z2collection=core" TargetMode="External"/><Relationship Id="rId20" Type="http://schemas.openxmlformats.org/officeDocument/2006/relationships/hyperlink" Target="http://z2.ctspublish.com/casb/DocViewer.jsp?docid=133&amp;z2collection=cor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22-30_5-119.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z2.ctspublish.com/casb/DocViewer.jsp?docid=72&amp;z2collection=core" TargetMode="External"/><Relationship Id="rId23" Type="http://schemas.openxmlformats.org/officeDocument/2006/relationships/header" Target="header1.xml"/><Relationship Id="rId10" Type="http://schemas.openxmlformats.org/officeDocument/2006/relationships/hyperlink" Target="http://www.lpdirect.net/casb/crs/22-30_5-118.html" TargetMode="External"/><Relationship Id="rId19" Type="http://schemas.openxmlformats.org/officeDocument/2006/relationships/hyperlink" Target="http://z2.ctspublish.com/casb/DocViewer.jsp?docid=131&amp;z2collection=core" TargetMode="External"/><Relationship Id="rId4" Type="http://schemas.openxmlformats.org/officeDocument/2006/relationships/webSettings" Target="webSettings.xml"/><Relationship Id="rId9" Type="http://schemas.openxmlformats.org/officeDocument/2006/relationships/hyperlink" Target="http://www.lpdirect.net/casb/crs/1-45-117.html" TargetMode="External"/><Relationship Id="rId14" Type="http://schemas.openxmlformats.org/officeDocument/2006/relationships/hyperlink" Target="http://www.lpdirect.net/casb/crs/22-54-108_5.html" TargetMode="External"/><Relationship Id="rId22" Type="http://schemas.openxmlformats.org/officeDocument/2006/relationships/hyperlink" Target="http://z2.ctspublish.com/casb/DocViewer.jsp?docid=393&amp;z2collection=cor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16"/>
    <w:rsid w:val="00343D75"/>
    <w:rsid w:val="00A0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53FE1CF93F41E49BEDAB13681450EC">
    <w:name w:val="1253FE1CF93F41E49BEDAB13681450EC"/>
    <w:rsid w:val="00A03F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53FE1CF93F41E49BEDAB13681450EC">
    <w:name w:val="1253FE1CF93F41E49BEDAB13681450EC"/>
    <w:rsid w:val="00A03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2016-06-13T16:12:00Z</dcterms:created>
  <dcterms:modified xsi:type="dcterms:W3CDTF">2016-07-11T17:57:00Z</dcterms:modified>
</cp:coreProperties>
</file>